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ECCA9" w14:textId="32D4E5E2" w:rsidR="00076869" w:rsidRPr="00D87AB8" w:rsidRDefault="00C30726" w:rsidP="00076869">
      <w:pPr>
        <w:pStyle w:val="Textodecomentrio"/>
        <w:spacing w:after="0" w:line="360" w:lineRule="auto"/>
        <w:jc w:val="center"/>
        <w:rPr>
          <w:i/>
          <w:sz w:val="24"/>
          <w:szCs w:val="24"/>
          <w:shd w:val="clear" w:color="auto" w:fill="FFFFFF"/>
          <w:lang w:val="en-US"/>
        </w:rPr>
      </w:pPr>
      <w:r>
        <w:rPr>
          <w:i/>
          <w:sz w:val="24"/>
          <w:szCs w:val="24"/>
          <w:shd w:val="clear" w:color="auto" w:fill="FFFFFF"/>
          <w:lang w:val="en-US"/>
        </w:rPr>
        <w:t>Ve</w:t>
      </w:r>
      <w:r w:rsidR="00076869" w:rsidRPr="00D87AB8">
        <w:rPr>
          <w:i/>
          <w:sz w:val="24"/>
          <w:szCs w:val="24"/>
          <w:shd w:val="clear" w:color="auto" w:fill="FFFFFF"/>
          <w:lang w:val="en-US"/>
        </w:rPr>
        <w:t>rbs</w:t>
      </w:r>
      <w:r>
        <w:rPr>
          <w:i/>
          <w:sz w:val="24"/>
          <w:szCs w:val="24"/>
          <w:shd w:val="clear" w:color="auto" w:fill="FFFFFF"/>
          <w:lang w:val="en-US"/>
        </w:rPr>
        <w:t xml:space="preserve"> of motion</w:t>
      </w:r>
      <w:bookmarkStart w:id="0" w:name="_GoBack"/>
      <w:bookmarkEnd w:id="0"/>
      <w:r w:rsidR="00076869" w:rsidRPr="00D87AB8">
        <w:rPr>
          <w:i/>
          <w:sz w:val="24"/>
          <w:szCs w:val="24"/>
          <w:shd w:val="clear" w:color="auto" w:fill="FFFFFF"/>
          <w:lang w:val="en-US"/>
        </w:rPr>
        <w:t xml:space="preserve"> and directional prepositions</w:t>
      </w:r>
    </w:p>
    <w:p w14:paraId="3C8E58AB" w14:textId="77777777" w:rsidR="00076869" w:rsidRDefault="00076869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</w:p>
    <w:p w14:paraId="3BEC79E7" w14:textId="613263B5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 xml:space="preserve">In European Portuguese (EP), the verbs of inherently directed motion (Levin, 1993) </w:t>
      </w:r>
      <w:r w:rsidRPr="007807F8">
        <w:rPr>
          <w:i/>
          <w:sz w:val="24"/>
          <w:szCs w:val="24"/>
          <w:shd w:val="clear" w:color="auto" w:fill="FFFFFF"/>
          <w:lang w:val="en-US"/>
        </w:rPr>
        <w:t>ir/vir</w:t>
      </w:r>
      <w:r w:rsidRPr="007807F8">
        <w:rPr>
          <w:sz w:val="24"/>
          <w:szCs w:val="24"/>
          <w:shd w:val="clear" w:color="auto" w:fill="FFFFFF"/>
          <w:lang w:val="en-US"/>
        </w:rPr>
        <w:t xml:space="preserve"> (‘go’/‘come’) show a complex pattern of combination with Prepositional Phrases exhibiting the role of Goal, namely with prepositions </w:t>
      </w:r>
      <w:r w:rsidRPr="007807F8">
        <w:rPr>
          <w:i/>
          <w:sz w:val="24"/>
          <w:szCs w:val="24"/>
          <w:shd w:val="clear" w:color="auto" w:fill="FFFFFF"/>
          <w:lang w:val="en-US"/>
        </w:rPr>
        <w:t>para</w:t>
      </w:r>
      <w:r w:rsidRPr="007807F8">
        <w:rPr>
          <w:sz w:val="24"/>
          <w:szCs w:val="24"/>
          <w:shd w:val="clear" w:color="auto" w:fill="FFFFFF"/>
          <w:lang w:val="en-US"/>
        </w:rPr>
        <w:t xml:space="preserve"> (‘to’) and </w:t>
      </w:r>
      <w:r w:rsidRPr="007807F8">
        <w:rPr>
          <w:i/>
          <w:sz w:val="24"/>
          <w:szCs w:val="24"/>
          <w:shd w:val="clear" w:color="auto" w:fill="FFFFFF"/>
          <w:lang w:val="en-US"/>
        </w:rPr>
        <w:t>até (a)</w:t>
      </w:r>
      <w:r w:rsidRPr="007807F8">
        <w:rPr>
          <w:sz w:val="24"/>
          <w:szCs w:val="24"/>
          <w:shd w:val="clear" w:color="auto" w:fill="FFFFFF"/>
          <w:lang w:val="en-US"/>
        </w:rPr>
        <w:t xml:space="preserve"> (‘</w:t>
      </w:r>
      <w:r w:rsidR="000022C8" w:rsidRPr="007807F8">
        <w:rPr>
          <w:sz w:val="24"/>
          <w:szCs w:val="24"/>
          <w:shd w:val="clear" w:color="auto" w:fill="FFFFFF"/>
          <w:lang w:val="en-US"/>
        </w:rPr>
        <w:t xml:space="preserve">up </w:t>
      </w:r>
      <w:r w:rsidRPr="007807F8">
        <w:rPr>
          <w:sz w:val="24"/>
          <w:szCs w:val="24"/>
          <w:shd w:val="clear" w:color="auto" w:fill="FFFFFF"/>
          <w:lang w:val="en-US"/>
        </w:rPr>
        <w:t xml:space="preserve">to’). Typically, both prepositions can occur without </w:t>
      </w:r>
      <w:r w:rsidR="00076869" w:rsidRPr="007807F8">
        <w:rPr>
          <w:sz w:val="24"/>
          <w:szCs w:val="24"/>
          <w:shd w:val="clear" w:color="auto" w:fill="FFFFFF"/>
          <w:lang w:val="en-US"/>
        </w:rPr>
        <w:t xml:space="preserve">apparent </w:t>
      </w:r>
      <w:r w:rsidRPr="007807F8">
        <w:rPr>
          <w:sz w:val="24"/>
          <w:szCs w:val="24"/>
          <w:shd w:val="clear" w:color="auto" w:fill="FFFFFF"/>
          <w:lang w:val="en-US"/>
        </w:rPr>
        <w:t xml:space="preserve">restrictions, although they exhibit somewhat different interpretations, since </w:t>
      </w:r>
      <w:r w:rsidRPr="007807F8">
        <w:rPr>
          <w:i/>
          <w:sz w:val="24"/>
          <w:szCs w:val="24"/>
          <w:shd w:val="clear" w:color="auto" w:fill="FFFFFF"/>
          <w:lang w:val="en-US"/>
        </w:rPr>
        <w:t>para</w:t>
      </w:r>
      <w:r w:rsidRPr="007807F8">
        <w:rPr>
          <w:sz w:val="24"/>
          <w:szCs w:val="24"/>
          <w:shd w:val="clear" w:color="auto" w:fill="FFFFFF"/>
          <w:lang w:val="en-US"/>
        </w:rPr>
        <w:t xml:space="preserve"> requires a longer stay </w:t>
      </w:r>
      <w:r w:rsidR="007B7ECB" w:rsidRPr="007807F8">
        <w:rPr>
          <w:sz w:val="24"/>
          <w:szCs w:val="24"/>
          <w:shd w:val="clear" w:color="auto" w:fill="FFFFFF"/>
          <w:lang w:val="en-US"/>
        </w:rPr>
        <w:t xml:space="preserve">at </w:t>
      </w:r>
      <w:r w:rsidRPr="007807F8">
        <w:rPr>
          <w:sz w:val="24"/>
          <w:szCs w:val="24"/>
          <w:shd w:val="clear" w:color="auto" w:fill="FFFFFF"/>
          <w:lang w:val="en-US"/>
        </w:rPr>
        <w:t xml:space="preserve">the end of the path than </w:t>
      </w:r>
      <w:r w:rsidRPr="007807F8">
        <w:rPr>
          <w:i/>
          <w:sz w:val="24"/>
          <w:szCs w:val="24"/>
          <w:shd w:val="clear" w:color="auto" w:fill="FFFFFF"/>
          <w:lang w:val="en-US"/>
        </w:rPr>
        <w:t>até</w:t>
      </w:r>
      <w:r w:rsidRPr="007807F8">
        <w:rPr>
          <w:sz w:val="24"/>
          <w:szCs w:val="24"/>
          <w:shd w:val="clear" w:color="auto" w:fill="FFFFFF"/>
          <w:lang w:val="en-US"/>
        </w:rPr>
        <w:t xml:space="preserve"> (cf. (1)).</w:t>
      </w:r>
    </w:p>
    <w:p w14:paraId="7A0D6E54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704E7D6E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</w:rPr>
      </w:pPr>
      <w:r w:rsidRPr="007807F8">
        <w:rPr>
          <w:sz w:val="24"/>
          <w:szCs w:val="24"/>
        </w:rPr>
        <w:t>(1)</w:t>
      </w:r>
      <w:r w:rsidRPr="007807F8">
        <w:rPr>
          <w:sz w:val="24"/>
          <w:szCs w:val="24"/>
        </w:rPr>
        <w:tab/>
        <w:t>muita gente veio {para a/até à} rua</w:t>
      </w:r>
    </w:p>
    <w:p w14:paraId="0E2EDAFA" w14:textId="77777777" w:rsidR="00AD7148" w:rsidRPr="007807F8" w:rsidRDefault="00AD7148" w:rsidP="00AD7148">
      <w:pPr>
        <w:spacing w:after="0" w:line="360" w:lineRule="auto"/>
        <w:jc w:val="both"/>
        <w:rPr>
          <w:i/>
          <w:sz w:val="24"/>
          <w:szCs w:val="24"/>
          <w:lang w:val="en-US"/>
        </w:rPr>
      </w:pPr>
      <w:r w:rsidRPr="007807F8">
        <w:rPr>
          <w:sz w:val="24"/>
          <w:szCs w:val="24"/>
        </w:rPr>
        <w:tab/>
      </w:r>
      <w:r w:rsidRPr="007807F8">
        <w:rPr>
          <w:i/>
          <w:sz w:val="24"/>
          <w:szCs w:val="24"/>
          <w:lang w:val="en-US"/>
        </w:rPr>
        <w:t>many people came to the street</w:t>
      </w:r>
    </w:p>
    <w:p w14:paraId="652810E3" w14:textId="77777777" w:rsidR="007B7ECB" w:rsidRPr="007807F8" w:rsidRDefault="007B7ECB" w:rsidP="00162AC3">
      <w:pPr>
        <w:pStyle w:val="Textodecomentrio"/>
        <w:rPr>
          <w:sz w:val="24"/>
          <w:szCs w:val="24"/>
          <w:shd w:val="clear" w:color="auto" w:fill="FFFFFF"/>
          <w:lang w:val="en-US"/>
        </w:rPr>
      </w:pPr>
    </w:p>
    <w:p w14:paraId="4EC71B97" w14:textId="77777777" w:rsidR="00162AC3" w:rsidRPr="007807F8" w:rsidRDefault="00162AC3" w:rsidP="00162AC3">
      <w:pPr>
        <w:pStyle w:val="Textodecomentrio"/>
        <w:rPr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 xml:space="preserve">However, </w:t>
      </w:r>
      <w:r w:rsidRPr="007807F8">
        <w:rPr>
          <w:i/>
          <w:sz w:val="24"/>
          <w:szCs w:val="24"/>
          <w:shd w:val="clear" w:color="auto" w:fill="FFFFFF"/>
          <w:lang w:val="en-US"/>
        </w:rPr>
        <w:t>ir/vir</w:t>
      </w:r>
      <w:r w:rsidRPr="007807F8">
        <w:rPr>
          <w:sz w:val="24"/>
          <w:szCs w:val="24"/>
          <w:shd w:val="clear" w:color="auto" w:fill="FFFFFF"/>
          <w:lang w:val="en-US"/>
        </w:rPr>
        <w:t xml:space="preserve"> can, in some contexts, combine with </w:t>
      </w:r>
      <w:r w:rsidRPr="007807F8">
        <w:rPr>
          <w:i/>
          <w:sz w:val="24"/>
          <w:szCs w:val="24"/>
          <w:shd w:val="clear" w:color="auto" w:fill="FFFFFF"/>
          <w:lang w:val="en-US"/>
        </w:rPr>
        <w:t xml:space="preserve">para </w:t>
      </w:r>
      <w:r w:rsidRPr="007807F8">
        <w:rPr>
          <w:sz w:val="24"/>
          <w:szCs w:val="24"/>
          <w:shd w:val="clear" w:color="auto" w:fill="FFFFFF"/>
          <w:lang w:val="en-US"/>
        </w:rPr>
        <w:t xml:space="preserve">but not with </w:t>
      </w:r>
      <w:r w:rsidRPr="007807F8">
        <w:rPr>
          <w:i/>
          <w:sz w:val="24"/>
          <w:szCs w:val="24"/>
          <w:shd w:val="clear" w:color="auto" w:fill="FFFFFF"/>
          <w:lang w:val="en-US"/>
        </w:rPr>
        <w:t>até</w:t>
      </w:r>
      <w:r w:rsidRPr="007807F8">
        <w:rPr>
          <w:lang w:val="en-US"/>
        </w:rPr>
        <w:t>:</w:t>
      </w:r>
    </w:p>
    <w:p w14:paraId="5661ED68" w14:textId="77777777" w:rsidR="007807F8" w:rsidRDefault="007807F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</w:p>
    <w:p w14:paraId="477A53BC" w14:textId="378D9A69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>(i) the predication denotes a “non-physical” movement event and the PP denotes an ent</w:t>
      </w:r>
      <w:r w:rsidR="007807F8">
        <w:rPr>
          <w:sz w:val="24"/>
          <w:szCs w:val="24"/>
          <w:shd w:val="clear" w:color="auto" w:fill="FFFFFF"/>
          <w:lang w:val="en-US"/>
        </w:rPr>
        <w:t>ity, instead of a location:</w:t>
      </w:r>
    </w:p>
    <w:p w14:paraId="3AEB3202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6BEA40FA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</w:rPr>
      </w:pPr>
      <w:r w:rsidRPr="007807F8">
        <w:rPr>
          <w:sz w:val="24"/>
          <w:szCs w:val="24"/>
        </w:rPr>
        <w:t>(2)</w:t>
      </w:r>
      <w:r w:rsidRPr="007807F8">
        <w:rPr>
          <w:sz w:val="24"/>
          <w:szCs w:val="24"/>
        </w:rPr>
        <w:tab/>
        <w:t>Se o Carrillo vai {para</w:t>
      </w:r>
      <w:r w:rsidR="00162AC3" w:rsidRPr="007807F8">
        <w:rPr>
          <w:sz w:val="24"/>
          <w:szCs w:val="24"/>
        </w:rPr>
        <w:t xml:space="preserve"> o/</w:t>
      </w:r>
      <w:r w:rsidRPr="007807F8">
        <w:rPr>
          <w:sz w:val="24"/>
          <w:szCs w:val="24"/>
        </w:rPr>
        <w:t>*até ao} o Benfica</w:t>
      </w:r>
    </w:p>
    <w:p w14:paraId="14CBB740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i/>
          <w:sz w:val="24"/>
          <w:szCs w:val="24"/>
          <w:shd w:val="clear" w:color="auto" w:fill="FFFFFF"/>
        </w:rPr>
      </w:pPr>
      <w:r w:rsidRPr="007807F8">
        <w:rPr>
          <w:i/>
          <w:sz w:val="24"/>
          <w:szCs w:val="24"/>
          <w:shd w:val="clear" w:color="auto" w:fill="FFFFFF"/>
        </w:rPr>
        <w:tab/>
        <w:t>If Carrillo goes to Benfica</w:t>
      </w:r>
    </w:p>
    <w:p w14:paraId="6641D29D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</w:rPr>
      </w:pPr>
    </w:p>
    <w:p w14:paraId="0639AC01" w14:textId="0AEF48FE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>(ii) the PP has</w:t>
      </w:r>
      <w:r w:rsidR="00F35578">
        <w:rPr>
          <w:sz w:val="24"/>
          <w:szCs w:val="24"/>
          <w:shd w:val="clear" w:color="auto" w:fill="FFFFFF"/>
          <w:lang w:val="en-US"/>
        </w:rPr>
        <w:t xml:space="preserve"> a strict</w:t>
      </w:r>
      <w:r w:rsidRPr="007807F8">
        <w:rPr>
          <w:sz w:val="24"/>
          <w:szCs w:val="24"/>
          <w:shd w:val="clear" w:color="auto" w:fill="FFFFFF"/>
          <w:lang w:val="en-US"/>
        </w:rPr>
        <w:t xml:space="preserve"> </w:t>
      </w:r>
      <w:r w:rsidR="007807F8">
        <w:rPr>
          <w:sz w:val="24"/>
          <w:szCs w:val="24"/>
          <w:shd w:val="clear" w:color="auto" w:fill="FFFFFF"/>
          <w:lang w:val="en-US"/>
        </w:rPr>
        <w:t>directional interpretation:</w:t>
      </w:r>
    </w:p>
    <w:p w14:paraId="6D88431B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1F834B1C" w14:textId="71852876" w:rsidR="00AD7148" w:rsidRPr="007807F8" w:rsidRDefault="00AD7148" w:rsidP="00AD7148">
      <w:pPr>
        <w:spacing w:after="0" w:line="360" w:lineRule="auto"/>
        <w:jc w:val="both"/>
        <w:rPr>
          <w:sz w:val="24"/>
          <w:szCs w:val="24"/>
        </w:rPr>
      </w:pPr>
      <w:r w:rsidRPr="007807F8">
        <w:rPr>
          <w:sz w:val="24"/>
          <w:szCs w:val="24"/>
        </w:rPr>
        <w:t>(3)</w:t>
      </w:r>
      <w:r w:rsidRPr="007807F8">
        <w:rPr>
          <w:sz w:val="24"/>
          <w:szCs w:val="24"/>
        </w:rPr>
        <w:tab/>
      </w:r>
      <w:r w:rsidR="00076869" w:rsidRPr="007807F8">
        <w:rPr>
          <w:sz w:val="24"/>
          <w:szCs w:val="24"/>
        </w:rPr>
        <w:t>V</w:t>
      </w:r>
      <w:r w:rsidR="00662E18">
        <w:rPr>
          <w:sz w:val="24"/>
          <w:szCs w:val="24"/>
        </w:rPr>
        <w:t>ai</w:t>
      </w:r>
      <w:r w:rsidRPr="007807F8">
        <w:rPr>
          <w:sz w:val="24"/>
          <w:szCs w:val="24"/>
        </w:rPr>
        <w:t xml:space="preserve"> tudo {</w:t>
      </w:r>
      <w:r w:rsidR="00662E18">
        <w:rPr>
          <w:sz w:val="24"/>
          <w:szCs w:val="24"/>
        </w:rPr>
        <w:t>para</w:t>
      </w:r>
      <w:r w:rsidRPr="007807F8">
        <w:rPr>
          <w:sz w:val="24"/>
          <w:szCs w:val="24"/>
        </w:rPr>
        <w:t xml:space="preserve"> o</w:t>
      </w:r>
      <w:r w:rsidR="00162AC3" w:rsidRPr="007807F8">
        <w:rPr>
          <w:sz w:val="24"/>
          <w:szCs w:val="24"/>
        </w:rPr>
        <w:t>/ *#</w:t>
      </w:r>
      <w:r w:rsidRPr="007807F8">
        <w:rPr>
          <w:sz w:val="24"/>
          <w:szCs w:val="24"/>
        </w:rPr>
        <w:t xml:space="preserve">até ao} mesmo lado </w:t>
      </w:r>
    </w:p>
    <w:p w14:paraId="0AE54505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i/>
          <w:sz w:val="24"/>
          <w:szCs w:val="24"/>
          <w:shd w:val="clear" w:color="auto" w:fill="FFFFFF"/>
          <w:lang w:val="en-US"/>
        </w:rPr>
      </w:pPr>
      <w:r w:rsidRPr="007807F8">
        <w:rPr>
          <w:i/>
          <w:sz w:val="24"/>
          <w:szCs w:val="24"/>
          <w:shd w:val="clear" w:color="auto" w:fill="FFFFFF"/>
        </w:rPr>
        <w:tab/>
      </w:r>
      <w:r w:rsidRPr="007807F8">
        <w:rPr>
          <w:i/>
          <w:sz w:val="24"/>
          <w:szCs w:val="24"/>
          <w:shd w:val="clear" w:color="auto" w:fill="FFFFFF"/>
          <w:lang w:val="en-US"/>
        </w:rPr>
        <w:t>everything goes to the same side</w:t>
      </w:r>
    </w:p>
    <w:p w14:paraId="18958E1C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</w:p>
    <w:p w14:paraId="3C7991FA" w14:textId="04B95E43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>(iii) the verb</w:t>
      </w:r>
      <w:r w:rsidR="007807F8">
        <w:rPr>
          <w:sz w:val="24"/>
          <w:szCs w:val="24"/>
          <w:shd w:val="clear" w:color="auto" w:fill="FFFFFF"/>
          <w:lang w:val="en-US"/>
        </w:rPr>
        <w:t xml:space="preserve"> occurs in the Progressive:</w:t>
      </w:r>
    </w:p>
    <w:p w14:paraId="1EE1FA71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</w:p>
    <w:p w14:paraId="5E5173A0" w14:textId="77777777" w:rsidR="00AD7148" w:rsidRPr="007807F8" w:rsidRDefault="00AD7148" w:rsidP="00AD7148">
      <w:pPr>
        <w:spacing w:after="0" w:line="360" w:lineRule="auto"/>
        <w:jc w:val="both"/>
        <w:rPr>
          <w:sz w:val="24"/>
          <w:szCs w:val="24"/>
        </w:rPr>
      </w:pPr>
      <w:r w:rsidRPr="007807F8">
        <w:rPr>
          <w:sz w:val="24"/>
          <w:szCs w:val="24"/>
        </w:rPr>
        <w:t>(4)</w:t>
      </w:r>
      <w:r w:rsidRPr="007807F8">
        <w:rPr>
          <w:sz w:val="24"/>
          <w:szCs w:val="24"/>
        </w:rPr>
        <w:tab/>
        <w:t>Ele está a ir {para a</w:t>
      </w:r>
      <w:r w:rsidR="00076869" w:rsidRPr="007807F8">
        <w:rPr>
          <w:sz w:val="24"/>
          <w:szCs w:val="24"/>
        </w:rPr>
        <w:t>/ ???</w:t>
      </w:r>
      <w:r w:rsidRPr="007807F8">
        <w:rPr>
          <w:sz w:val="24"/>
          <w:szCs w:val="24"/>
        </w:rPr>
        <w:t>até à} faculdade</w:t>
      </w:r>
    </w:p>
    <w:p w14:paraId="75CDB244" w14:textId="77777777" w:rsidR="00AD7148" w:rsidRPr="007807F8" w:rsidRDefault="00AD7148" w:rsidP="00AD7148">
      <w:pPr>
        <w:pStyle w:val="Textodecomentrio"/>
        <w:spacing w:after="0" w:line="360" w:lineRule="auto"/>
        <w:jc w:val="both"/>
        <w:rPr>
          <w:i/>
          <w:sz w:val="24"/>
          <w:szCs w:val="24"/>
          <w:shd w:val="clear" w:color="auto" w:fill="FFFFFF"/>
          <w:lang w:val="en-US"/>
        </w:rPr>
      </w:pPr>
      <w:r w:rsidRPr="007807F8">
        <w:rPr>
          <w:i/>
          <w:sz w:val="24"/>
          <w:szCs w:val="24"/>
          <w:shd w:val="clear" w:color="auto" w:fill="FFFFFF"/>
        </w:rPr>
        <w:tab/>
      </w:r>
      <w:r w:rsidRPr="007807F8">
        <w:rPr>
          <w:i/>
          <w:sz w:val="24"/>
          <w:szCs w:val="24"/>
          <w:shd w:val="clear" w:color="auto" w:fill="FFFFFF"/>
          <w:lang w:val="en-US"/>
        </w:rPr>
        <w:t>He is going to the faculty</w:t>
      </w:r>
    </w:p>
    <w:p w14:paraId="6F3CBF2E" w14:textId="77777777" w:rsidR="00AD7148" w:rsidRPr="007807F8" w:rsidRDefault="00AD7148" w:rsidP="00AD7148">
      <w:pPr>
        <w:spacing w:after="0" w:line="360" w:lineRule="auto"/>
        <w:jc w:val="both"/>
        <w:rPr>
          <w:i/>
          <w:sz w:val="24"/>
          <w:szCs w:val="24"/>
          <w:lang w:val="en-US"/>
        </w:rPr>
      </w:pPr>
    </w:p>
    <w:p w14:paraId="087F37E2" w14:textId="77777777" w:rsidR="005B0967" w:rsidRPr="007807F8" w:rsidRDefault="00AD7148" w:rsidP="00686E5F">
      <w:pPr>
        <w:spacing w:after="0" w:line="36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7807F8">
        <w:rPr>
          <w:lang w:val="en-US"/>
        </w:rPr>
        <w:lastRenderedPageBreak/>
        <w:t>T</w:t>
      </w:r>
      <w:r w:rsidRPr="007807F8">
        <w:rPr>
          <w:sz w:val="24"/>
          <w:szCs w:val="24"/>
          <w:shd w:val="clear" w:color="auto" w:fill="FFFFFF"/>
          <w:lang w:val="en-US"/>
        </w:rPr>
        <w:t xml:space="preserve">he contribution of </w:t>
      </w:r>
      <w:r w:rsidR="00686E5F" w:rsidRPr="007807F8">
        <w:rPr>
          <w:sz w:val="24"/>
          <w:szCs w:val="24"/>
          <w:shd w:val="clear" w:color="auto" w:fill="FFFFFF"/>
          <w:lang w:val="en-US"/>
        </w:rPr>
        <w:t xml:space="preserve">these </w:t>
      </w:r>
      <w:r w:rsidRPr="007807F8">
        <w:rPr>
          <w:sz w:val="24"/>
          <w:szCs w:val="24"/>
          <w:shd w:val="clear" w:color="auto" w:fill="FFFFFF"/>
          <w:lang w:val="en-US"/>
        </w:rPr>
        <w:t>different, although related, prepositions to the aspectual profile of predications (namely telicity) denoting events of movement poses some theoretical issues.</w:t>
      </w:r>
    </w:p>
    <w:p w14:paraId="138F896F" w14:textId="1FE9DA87" w:rsidR="009C69CB" w:rsidRPr="007807F8" w:rsidRDefault="009C69CB" w:rsidP="00686E5F">
      <w:pPr>
        <w:spacing w:after="0" w:line="360" w:lineRule="auto"/>
        <w:jc w:val="both"/>
        <w:rPr>
          <w:sz w:val="24"/>
          <w:szCs w:val="24"/>
          <w:lang w:val="en-US"/>
        </w:rPr>
      </w:pPr>
      <w:r w:rsidRPr="007807F8">
        <w:rPr>
          <w:sz w:val="24"/>
          <w:szCs w:val="24"/>
          <w:shd w:val="clear" w:color="auto" w:fill="FFFFFF"/>
          <w:lang w:val="en-US"/>
        </w:rPr>
        <w:t xml:space="preserve"> Examples from written </w:t>
      </w:r>
      <w:r w:rsidRPr="007807F8">
        <w:rPr>
          <w:i/>
          <w:sz w:val="24"/>
          <w:szCs w:val="24"/>
          <w:shd w:val="clear" w:color="auto" w:fill="FFFFFF"/>
          <w:lang w:val="en-US"/>
        </w:rPr>
        <w:t xml:space="preserve">corpora </w:t>
      </w:r>
      <w:r w:rsidRPr="007807F8">
        <w:rPr>
          <w:sz w:val="24"/>
          <w:szCs w:val="24"/>
          <w:shd w:val="clear" w:color="auto" w:fill="FFFFFF"/>
          <w:lang w:val="en-US"/>
        </w:rPr>
        <w:t xml:space="preserve">of on-line newspapers and EP native </w:t>
      </w:r>
      <w:r w:rsidR="00CF5C7D" w:rsidRPr="007807F8">
        <w:rPr>
          <w:sz w:val="24"/>
          <w:szCs w:val="24"/>
          <w:shd w:val="clear" w:color="auto" w:fill="FFFFFF"/>
          <w:lang w:val="en-US"/>
        </w:rPr>
        <w:t>speaker’s</w:t>
      </w:r>
      <w:r w:rsidRPr="007807F8">
        <w:rPr>
          <w:sz w:val="24"/>
          <w:szCs w:val="24"/>
          <w:shd w:val="clear" w:color="auto" w:fill="FFFFFF"/>
          <w:lang w:val="en-US"/>
        </w:rPr>
        <w:t xml:space="preserve"> </w:t>
      </w:r>
      <w:r w:rsidR="00076869" w:rsidRPr="007807F8">
        <w:rPr>
          <w:sz w:val="24"/>
          <w:szCs w:val="24"/>
          <w:shd w:val="clear" w:color="auto" w:fill="FFFFFF"/>
          <w:lang w:val="en-US"/>
        </w:rPr>
        <w:t xml:space="preserve">intuitions </w:t>
      </w:r>
      <w:r w:rsidRPr="007807F8">
        <w:rPr>
          <w:sz w:val="24"/>
          <w:szCs w:val="24"/>
          <w:shd w:val="clear" w:color="auto" w:fill="FFFFFF"/>
          <w:lang w:val="en-US"/>
        </w:rPr>
        <w:t xml:space="preserve">are the basis of the research. These and other data (e.g. combination with temporal adverbs) suggest that these kind of predications can be analyzed using the notion of </w:t>
      </w:r>
      <w:r w:rsidRPr="007807F8">
        <w:rPr>
          <w:i/>
          <w:sz w:val="24"/>
          <w:szCs w:val="24"/>
          <w:shd w:val="clear" w:color="auto" w:fill="FFFFFF"/>
          <w:lang w:val="en-US"/>
        </w:rPr>
        <w:t>path scale</w:t>
      </w:r>
      <w:r w:rsidRPr="007807F8">
        <w:rPr>
          <w:sz w:val="24"/>
          <w:szCs w:val="24"/>
          <w:shd w:val="clear" w:color="auto" w:fill="FFFFFF"/>
          <w:lang w:val="en-US"/>
        </w:rPr>
        <w:t>.</w:t>
      </w:r>
      <w:r w:rsidRPr="007807F8">
        <w:rPr>
          <w:sz w:val="24"/>
          <w:szCs w:val="24"/>
          <w:lang w:val="en-US"/>
        </w:rPr>
        <w:t xml:space="preserve"> Thus, we agree e.g. with Rappaport Hovav &amp; Levin (2010) in that path scales associated to movement verbs are underspecified and we propose that prepositions </w:t>
      </w:r>
      <w:r w:rsidRPr="007807F8">
        <w:rPr>
          <w:i/>
          <w:sz w:val="24"/>
          <w:szCs w:val="24"/>
          <w:lang w:val="en-US"/>
        </w:rPr>
        <w:t>para</w:t>
      </w:r>
      <w:r w:rsidRPr="007807F8">
        <w:rPr>
          <w:sz w:val="24"/>
          <w:szCs w:val="24"/>
          <w:lang w:val="en-US"/>
        </w:rPr>
        <w:t xml:space="preserve"> and </w:t>
      </w:r>
      <w:r w:rsidRPr="007807F8">
        <w:rPr>
          <w:i/>
          <w:sz w:val="24"/>
          <w:szCs w:val="24"/>
          <w:lang w:val="en-US"/>
        </w:rPr>
        <w:t>até</w:t>
      </w:r>
      <w:r w:rsidRPr="007807F8">
        <w:rPr>
          <w:sz w:val="24"/>
          <w:szCs w:val="24"/>
          <w:lang w:val="en-US"/>
        </w:rPr>
        <w:t xml:space="preserve"> contribute differently to its specification: providing an ordering relation </w:t>
      </w:r>
      <w:r w:rsidR="00162AC3" w:rsidRPr="007807F8">
        <w:rPr>
          <w:sz w:val="24"/>
          <w:szCs w:val="24"/>
          <w:lang w:val="en-US"/>
        </w:rPr>
        <w:t xml:space="preserve"> </w:t>
      </w:r>
      <w:r w:rsidR="00875B7F" w:rsidRPr="007807F8">
        <w:rPr>
          <w:sz w:val="24"/>
          <w:szCs w:val="24"/>
          <w:lang w:val="en-US"/>
        </w:rPr>
        <w:t>in the case of</w:t>
      </w:r>
      <w:r w:rsidR="00162AC3" w:rsidRPr="007807F8">
        <w:rPr>
          <w:sz w:val="24"/>
          <w:szCs w:val="24"/>
          <w:lang w:val="en-US"/>
        </w:rPr>
        <w:t xml:space="preserve"> </w:t>
      </w:r>
      <w:r w:rsidRPr="007807F8">
        <w:rPr>
          <w:i/>
          <w:sz w:val="24"/>
          <w:szCs w:val="24"/>
          <w:lang w:val="en-US"/>
        </w:rPr>
        <w:t>para</w:t>
      </w:r>
      <w:r w:rsidRPr="007807F8">
        <w:rPr>
          <w:sz w:val="24"/>
          <w:szCs w:val="24"/>
          <w:lang w:val="en-US"/>
        </w:rPr>
        <w:t xml:space="preserve"> </w:t>
      </w:r>
      <w:r w:rsidR="00875B7F" w:rsidRPr="007807F8">
        <w:rPr>
          <w:sz w:val="24"/>
          <w:szCs w:val="24"/>
          <w:lang w:val="en-US"/>
        </w:rPr>
        <w:t>and</w:t>
      </w:r>
      <w:r w:rsidRPr="007807F8">
        <w:rPr>
          <w:sz w:val="24"/>
          <w:szCs w:val="24"/>
          <w:lang w:val="en-US"/>
        </w:rPr>
        <w:t xml:space="preserve"> a maximal degree to the path scale </w:t>
      </w:r>
      <w:r w:rsidR="00875B7F" w:rsidRPr="007807F8">
        <w:rPr>
          <w:sz w:val="24"/>
          <w:szCs w:val="24"/>
          <w:lang w:val="en-US"/>
        </w:rPr>
        <w:t>in the case of</w:t>
      </w:r>
      <w:r w:rsidR="00162AC3" w:rsidRPr="007807F8">
        <w:rPr>
          <w:sz w:val="24"/>
          <w:szCs w:val="24"/>
          <w:lang w:val="en-US"/>
        </w:rPr>
        <w:t xml:space="preserve"> </w:t>
      </w:r>
      <w:r w:rsidRPr="007807F8">
        <w:rPr>
          <w:i/>
          <w:sz w:val="24"/>
          <w:szCs w:val="24"/>
          <w:lang w:val="en-US"/>
        </w:rPr>
        <w:t>até</w:t>
      </w:r>
      <w:r w:rsidRPr="007807F8">
        <w:rPr>
          <w:sz w:val="24"/>
          <w:szCs w:val="24"/>
          <w:lang w:val="en-US"/>
        </w:rPr>
        <w:t xml:space="preserve"> (cf. Leal &amp; Oliveira, 2015)</w:t>
      </w:r>
      <w:r w:rsidR="00875B7F" w:rsidRPr="007807F8">
        <w:rPr>
          <w:sz w:val="24"/>
          <w:szCs w:val="24"/>
          <w:lang w:val="en-US"/>
        </w:rPr>
        <w:t>.</w:t>
      </w:r>
    </w:p>
    <w:p w14:paraId="049820E0" w14:textId="77777777" w:rsidR="00162AC3" w:rsidRPr="007807F8" w:rsidRDefault="00162AC3" w:rsidP="00686E5F">
      <w:pPr>
        <w:spacing w:after="0" w:line="360" w:lineRule="auto"/>
        <w:jc w:val="both"/>
        <w:rPr>
          <w:lang w:val="en-US"/>
        </w:rPr>
      </w:pPr>
    </w:p>
    <w:p w14:paraId="23017761" w14:textId="5B12E0D6" w:rsidR="00FC03DF" w:rsidRPr="007807F8" w:rsidRDefault="00FC03DF" w:rsidP="00686E5F">
      <w:pPr>
        <w:spacing w:after="0" w:line="360" w:lineRule="auto"/>
        <w:jc w:val="both"/>
        <w:rPr>
          <w:b/>
          <w:lang w:val="en-US"/>
        </w:rPr>
      </w:pPr>
      <w:r w:rsidRPr="007807F8">
        <w:rPr>
          <w:b/>
          <w:lang w:val="en-US"/>
        </w:rPr>
        <w:t>References</w:t>
      </w:r>
    </w:p>
    <w:p w14:paraId="0A4D85CE" w14:textId="77777777" w:rsidR="00FC03DF" w:rsidRDefault="00FC03DF" w:rsidP="00686E5F">
      <w:pPr>
        <w:spacing w:after="0" w:line="360" w:lineRule="auto"/>
        <w:jc w:val="both"/>
        <w:rPr>
          <w:lang w:val="en-US"/>
        </w:rPr>
      </w:pPr>
    </w:p>
    <w:p w14:paraId="5A6BC453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sz w:val="24"/>
          <w:szCs w:val="24"/>
          <w:lang w:val="es-ES"/>
        </w:rPr>
      </w:pPr>
      <w:r w:rsidRPr="00C60560">
        <w:rPr>
          <w:sz w:val="24"/>
          <w:szCs w:val="24"/>
          <w:lang w:val="es-ES_tradnl"/>
        </w:rPr>
        <w:t xml:space="preserve">Cuartero Otal, J. (2010) Estructuras argumentales de los verbos de desplazamiento del sujeto: una descripción del español frente a una descripción del inglés. </w:t>
      </w:r>
      <w:r w:rsidRPr="00C60560">
        <w:rPr>
          <w:i/>
          <w:sz w:val="24"/>
          <w:szCs w:val="24"/>
          <w:lang w:val="es-ES"/>
        </w:rPr>
        <w:t>The Bulletin of Hispanic Studies 87.2</w:t>
      </w:r>
      <w:r w:rsidRPr="00C60560">
        <w:rPr>
          <w:sz w:val="24"/>
          <w:szCs w:val="24"/>
          <w:lang w:val="es-ES"/>
        </w:rPr>
        <w:t>, pp.149-168.</w:t>
      </w:r>
    </w:p>
    <w:p w14:paraId="735781F6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b/>
          <w:sz w:val="24"/>
          <w:szCs w:val="24"/>
          <w:lang w:val="en-US"/>
        </w:rPr>
      </w:pPr>
      <w:r w:rsidRPr="00C60560">
        <w:rPr>
          <w:sz w:val="24"/>
          <w:szCs w:val="24"/>
          <w:lang w:val="es-ES_tradnl"/>
        </w:rPr>
        <w:t xml:space="preserve">Demonte, V. (2011) Los eventos de movimiento en español: construcción léxico-sintáctica Y microparámetros preposicionales. In Juan Cuartero Otal, Luis García Fernández &amp; Carsten Sinner (eds.) </w:t>
      </w:r>
      <w:r w:rsidRPr="00C60560">
        <w:rPr>
          <w:i/>
          <w:sz w:val="24"/>
          <w:szCs w:val="24"/>
          <w:lang w:val="en-US"/>
        </w:rPr>
        <w:t>Estudios sobre periphrasis y aspeto</w:t>
      </w:r>
      <w:r w:rsidRPr="00C60560">
        <w:rPr>
          <w:sz w:val="24"/>
          <w:szCs w:val="24"/>
          <w:lang w:val="en-US"/>
        </w:rPr>
        <w:t>. M</w:t>
      </w:r>
      <w:r w:rsidRPr="00C60560">
        <w:rPr>
          <w:rFonts w:eastAsia="MS PGothic"/>
          <w:sz w:val="24"/>
          <w:szCs w:val="24"/>
          <w:lang w:val="en-US"/>
        </w:rPr>
        <w:t>ü</w:t>
      </w:r>
      <w:r w:rsidRPr="00C60560">
        <w:rPr>
          <w:sz w:val="24"/>
          <w:szCs w:val="24"/>
          <w:lang w:val="en-US"/>
        </w:rPr>
        <w:t>nchen: Peniope, pp.16-42.</w:t>
      </w:r>
    </w:p>
    <w:p w14:paraId="7F21A416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sz w:val="24"/>
          <w:szCs w:val="24"/>
          <w:lang w:val="en-GB"/>
        </w:rPr>
      </w:pPr>
      <w:r w:rsidRPr="00C60560">
        <w:rPr>
          <w:sz w:val="24"/>
          <w:szCs w:val="24"/>
          <w:lang w:val="en-US"/>
        </w:rPr>
        <w:t xml:space="preserve">Fleischhauer, J. &amp; Gameschlag, T. (2014) </w:t>
      </w:r>
      <w:r w:rsidRPr="00C60560">
        <w:rPr>
          <w:sz w:val="24"/>
          <w:szCs w:val="24"/>
          <w:lang w:val="en-GB"/>
        </w:rPr>
        <w:t xml:space="preserve">We’re going through changes: How change of state verbs and arguments combine in scale composition. </w:t>
      </w:r>
      <w:r w:rsidRPr="00C60560">
        <w:rPr>
          <w:i/>
          <w:sz w:val="24"/>
          <w:szCs w:val="24"/>
          <w:lang w:val="en-GB"/>
        </w:rPr>
        <w:t>Lingua</w:t>
      </w:r>
      <w:r w:rsidRPr="00C60560">
        <w:rPr>
          <w:sz w:val="24"/>
          <w:szCs w:val="24"/>
          <w:lang w:val="en-GB"/>
        </w:rPr>
        <w:t xml:space="preserve"> 141, 30-47. </w:t>
      </w:r>
    </w:p>
    <w:p w14:paraId="48A0EB95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b/>
          <w:sz w:val="24"/>
          <w:szCs w:val="24"/>
          <w:lang w:val="en-US"/>
        </w:rPr>
      </w:pPr>
      <w:r w:rsidRPr="00C60560">
        <w:rPr>
          <w:sz w:val="24"/>
          <w:szCs w:val="24"/>
          <w:lang w:val="en-GB"/>
        </w:rPr>
        <w:t xml:space="preserve">Gehrke, B. (2008) </w:t>
      </w:r>
      <w:r w:rsidRPr="00C60560">
        <w:rPr>
          <w:i/>
          <w:sz w:val="24"/>
          <w:szCs w:val="24"/>
          <w:lang w:val="en-GB"/>
        </w:rPr>
        <w:t>Ps in Motion: On the Semantics and Syntax of P Elements and Motion Events</w:t>
      </w:r>
      <w:r w:rsidRPr="00C60560">
        <w:rPr>
          <w:sz w:val="24"/>
          <w:szCs w:val="24"/>
          <w:lang w:val="en-GB"/>
        </w:rPr>
        <w:t xml:space="preserve">. </w:t>
      </w:r>
      <w:r w:rsidRPr="00C60560">
        <w:rPr>
          <w:sz w:val="24"/>
          <w:szCs w:val="24"/>
          <w:lang w:val="en-US"/>
        </w:rPr>
        <w:t>PhD. Dissertation, University of Utrecht.</w:t>
      </w:r>
    </w:p>
    <w:p w14:paraId="5AC93D62" w14:textId="77777777" w:rsidR="00FC03DF" w:rsidRPr="00C60560" w:rsidRDefault="00FC03DF" w:rsidP="00FC03DF">
      <w:pPr>
        <w:spacing w:after="0" w:line="360" w:lineRule="auto"/>
        <w:ind w:left="284" w:hanging="284"/>
        <w:jc w:val="both"/>
        <w:rPr>
          <w:sz w:val="24"/>
          <w:szCs w:val="24"/>
          <w:lang w:val="en-US"/>
        </w:rPr>
      </w:pPr>
      <w:r w:rsidRPr="00C60560">
        <w:rPr>
          <w:sz w:val="24"/>
          <w:szCs w:val="24"/>
          <w:lang w:val="en-US"/>
        </w:rPr>
        <w:t xml:space="preserve">Kennedy, C &amp; McNally, L. (2005) Scale structure, degree modification, and the semantics of gradable predicates. </w:t>
      </w:r>
      <w:r w:rsidRPr="00C60560">
        <w:rPr>
          <w:i/>
          <w:sz w:val="24"/>
          <w:szCs w:val="24"/>
          <w:lang w:val="en-US"/>
        </w:rPr>
        <w:t>Language</w:t>
      </w:r>
      <w:r w:rsidRPr="00C60560">
        <w:rPr>
          <w:sz w:val="24"/>
          <w:szCs w:val="24"/>
          <w:lang w:val="en-US"/>
        </w:rPr>
        <w:t xml:space="preserve"> 81 (2), pp.345-381.</w:t>
      </w:r>
    </w:p>
    <w:p w14:paraId="7544B549" w14:textId="77777777" w:rsidR="00FC03DF" w:rsidRPr="001272B0" w:rsidRDefault="00FC03DF" w:rsidP="00FC03DF">
      <w:pPr>
        <w:spacing w:after="0" w:line="360" w:lineRule="auto"/>
        <w:ind w:left="709" w:hanging="709"/>
        <w:jc w:val="both"/>
        <w:rPr>
          <w:sz w:val="24"/>
          <w:szCs w:val="24"/>
          <w:lang w:val="en-US"/>
        </w:rPr>
      </w:pPr>
      <w:r w:rsidRPr="00C60560">
        <w:rPr>
          <w:sz w:val="24"/>
          <w:szCs w:val="24"/>
          <w:lang w:val="en-GB"/>
        </w:rPr>
        <w:t xml:space="preserve">Kennedy, C. &amp; Levin, B. (2008) Measure of change: The adjectival core of degree achievements. In L. McNally &amp; C. Kennedy (eds.) </w:t>
      </w:r>
      <w:r w:rsidRPr="00C60560">
        <w:rPr>
          <w:i/>
          <w:sz w:val="24"/>
          <w:szCs w:val="24"/>
          <w:lang w:val="en-GB"/>
        </w:rPr>
        <w:t>Adjectives and Adverbs: Syntax, Semantics and Discourse</w:t>
      </w:r>
      <w:r w:rsidRPr="00C60560">
        <w:rPr>
          <w:sz w:val="24"/>
          <w:szCs w:val="24"/>
          <w:lang w:val="en-GB"/>
        </w:rPr>
        <w:t xml:space="preserve">. </w:t>
      </w:r>
      <w:r w:rsidRPr="001272B0">
        <w:rPr>
          <w:sz w:val="24"/>
          <w:szCs w:val="24"/>
          <w:lang w:val="en-US"/>
        </w:rPr>
        <w:t xml:space="preserve">Oxford: Oxford University Press, 156-182. </w:t>
      </w:r>
    </w:p>
    <w:p w14:paraId="2863E784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C60560">
        <w:rPr>
          <w:rFonts w:cs="Calibri"/>
          <w:sz w:val="24"/>
          <w:szCs w:val="24"/>
        </w:rPr>
        <w:t xml:space="preserve">Leal, A., &amp; Oliveira, F. (2015) Verbos de movimento, preposições direcionais e escalas. In </w:t>
      </w:r>
      <w:r w:rsidRPr="00C60560">
        <w:rPr>
          <w:rFonts w:cs="Calibri"/>
          <w:i/>
          <w:sz w:val="24"/>
          <w:szCs w:val="24"/>
        </w:rPr>
        <w:t>Textos Selecionados do XXX Encontro da APL</w:t>
      </w:r>
      <w:r w:rsidRPr="00C60560">
        <w:rPr>
          <w:rFonts w:cs="Calibri"/>
          <w:sz w:val="24"/>
          <w:szCs w:val="24"/>
        </w:rPr>
        <w:t>. Braga: APL, pp.353-366.</w:t>
      </w:r>
    </w:p>
    <w:p w14:paraId="1BB56BFA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sz w:val="24"/>
          <w:szCs w:val="24"/>
          <w:lang w:val="en-GB"/>
        </w:rPr>
      </w:pPr>
      <w:r w:rsidRPr="00C60560">
        <w:rPr>
          <w:sz w:val="24"/>
          <w:szCs w:val="24"/>
          <w:lang w:val="en-US"/>
        </w:rPr>
        <w:lastRenderedPageBreak/>
        <w:t xml:space="preserve">Levin, B. (1993) </w:t>
      </w:r>
      <w:r w:rsidRPr="00C60560">
        <w:rPr>
          <w:i/>
          <w:sz w:val="24"/>
          <w:szCs w:val="24"/>
          <w:lang w:val="en-US"/>
        </w:rPr>
        <w:t>English Verb Classes and Alternations: a Preliminary Investigation</w:t>
      </w:r>
      <w:r w:rsidRPr="00C60560">
        <w:rPr>
          <w:sz w:val="24"/>
          <w:szCs w:val="24"/>
          <w:lang w:val="en-US"/>
        </w:rPr>
        <w:t xml:space="preserve">. </w:t>
      </w:r>
      <w:r w:rsidRPr="00C60560">
        <w:rPr>
          <w:sz w:val="24"/>
          <w:szCs w:val="24"/>
          <w:lang w:val="en-GB"/>
        </w:rPr>
        <w:t xml:space="preserve">Chicago: The University of Chicago Press. </w:t>
      </w:r>
    </w:p>
    <w:p w14:paraId="764DCB26" w14:textId="77777777" w:rsidR="00FC03DF" w:rsidRPr="00C60560" w:rsidRDefault="00FC03DF" w:rsidP="00FC03DF">
      <w:pPr>
        <w:spacing w:after="0" w:line="360" w:lineRule="auto"/>
        <w:ind w:left="284" w:hanging="284"/>
        <w:jc w:val="both"/>
        <w:rPr>
          <w:sz w:val="24"/>
          <w:szCs w:val="24"/>
          <w:lang w:val="en-US"/>
        </w:rPr>
      </w:pPr>
      <w:r w:rsidRPr="00FC03DF">
        <w:rPr>
          <w:sz w:val="24"/>
          <w:szCs w:val="24"/>
          <w:lang w:val="en-US"/>
        </w:rPr>
        <w:t xml:space="preserve">Rappaport Hovav, M. &amp; Levin, B. (2010) Reflections on manner/result complementarity. In M. Rappaport Hovav, E. Doron, e I. Sichel (eds.) </w:t>
      </w:r>
      <w:r w:rsidRPr="00C60560">
        <w:rPr>
          <w:i/>
          <w:sz w:val="24"/>
          <w:szCs w:val="24"/>
          <w:lang w:val="en-US"/>
        </w:rPr>
        <w:t>Syntax, Lexical Semantics, and Event Structure</w:t>
      </w:r>
      <w:r w:rsidRPr="00C60560">
        <w:rPr>
          <w:sz w:val="24"/>
          <w:szCs w:val="24"/>
          <w:lang w:val="en-US"/>
        </w:rPr>
        <w:t>. Oxford: Oxford University Press, pp.21-38.</w:t>
      </w:r>
    </w:p>
    <w:p w14:paraId="7AE171F4" w14:textId="77777777" w:rsidR="00FC03DF" w:rsidRPr="00C60560" w:rsidRDefault="00FC03DF" w:rsidP="00FC03DF">
      <w:pPr>
        <w:spacing w:after="0" w:line="360" w:lineRule="auto"/>
        <w:ind w:left="709" w:hanging="709"/>
        <w:jc w:val="both"/>
        <w:rPr>
          <w:sz w:val="24"/>
          <w:szCs w:val="24"/>
          <w:lang w:val="en-US"/>
        </w:rPr>
      </w:pPr>
      <w:r w:rsidRPr="00C60560">
        <w:rPr>
          <w:sz w:val="24"/>
          <w:szCs w:val="24"/>
          <w:lang w:val="en-GB"/>
        </w:rPr>
        <w:t xml:space="preserve">Zwarts, J. (2005) Prepositional Aspect and the Algebra of Paths. </w:t>
      </w:r>
      <w:r w:rsidRPr="00C60560">
        <w:rPr>
          <w:i/>
          <w:sz w:val="24"/>
          <w:szCs w:val="24"/>
          <w:lang w:val="en-GB"/>
        </w:rPr>
        <w:t>Linguistics and Philosophy</w:t>
      </w:r>
      <w:r w:rsidRPr="00C60560">
        <w:rPr>
          <w:sz w:val="24"/>
          <w:szCs w:val="24"/>
          <w:lang w:val="en-GB"/>
        </w:rPr>
        <w:t xml:space="preserve"> 28, pp. 739-779.</w:t>
      </w:r>
    </w:p>
    <w:p w14:paraId="35DDA7A9" w14:textId="77777777" w:rsidR="00FC03DF" w:rsidRPr="00C60560" w:rsidRDefault="00FC03DF" w:rsidP="00FC03DF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1375C85A" w14:textId="77777777" w:rsidR="00FC03DF" w:rsidRPr="00C60560" w:rsidRDefault="00FC03DF" w:rsidP="00FC03DF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2893E2E3" w14:textId="77777777" w:rsidR="00FC03DF" w:rsidRPr="00AD7148" w:rsidRDefault="00FC03DF" w:rsidP="00FC03DF">
      <w:pPr>
        <w:spacing w:after="0" w:line="360" w:lineRule="auto"/>
        <w:jc w:val="both"/>
        <w:rPr>
          <w:lang w:val="en-US"/>
        </w:rPr>
      </w:pPr>
    </w:p>
    <w:p w14:paraId="06E71548" w14:textId="77777777" w:rsidR="00FC03DF" w:rsidRPr="00AD7148" w:rsidRDefault="00FC03DF" w:rsidP="00686E5F">
      <w:pPr>
        <w:spacing w:after="0" w:line="360" w:lineRule="auto"/>
        <w:jc w:val="both"/>
        <w:rPr>
          <w:lang w:val="en-US"/>
        </w:rPr>
      </w:pPr>
    </w:p>
    <w:sectPr w:rsidR="00FC03DF" w:rsidRPr="00AD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48"/>
    <w:rsid w:val="000022C8"/>
    <w:rsid w:val="00045997"/>
    <w:rsid w:val="00076869"/>
    <w:rsid w:val="00154BD7"/>
    <w:rsid w:val="00162AC3"/>
    <w:rsid w:val="005B0967"/>
    <w:rsid w:val="00662E18"/>
    <w:rsid w:val="00686E5F"/>
    <w:rsid w:val="007807F8"/>
    <w:rsid w:val="007B7ECB"/>
    <w:rsid w:val="00875B7F"/>
    <w:rsid w:val="009C69CB"/>
    <w:rsid w:val="00AD7148"/>
    <w:rsid w:val="00BB3D7C"/>
    <w:rsid w:val="00C30726"/>
    <w:rsid w:val="00C76A47"/>
    <w:rsid w:val="00CF5C7D"/>
    <w:rsid w:val="00D87AB8"/>
    <w:rsid w:val="00E63EE5"/>
    <w:rsid w:val="00F35578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21A"/>
  <w15:chartTrackingRefBased/>
  <w15:docId w15:val="{1F163271-535C-4D82-9FA0-50A08CA4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unhideWhenUsed/>
    <w:rsid w:val="00AD714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D7148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7148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D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7148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714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714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7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Utilizador</cp:lastModifiedBy>
  <cp:revision>4</cp:revision>
  <dcterms:created xsi:type="dcterms:W3CDTF">2016-05-10T13:12:00Z</dcterms:created>
  <dcterms:modified xsi:type="dcterms:W3CDTF">2016-05-10T13:12:00Z</dcterms:modified>
</cp:coreProperties>
</file>